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6E66" w14:textId="2FC9846C" w:rsidR="00AB64FF" w:rsidRDefault="00AB64FF" w:rsidP="00AB64FF">
      <w:pPr>
        <w:spacing w:line="240" w:lineRule="exact"/>
        <w:jc w:val="both"/>
      </w:pPr>
      <w:r w:rsidRPr="0A1BE8E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Fabio Massaro</w:t>
      </w:r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è Professore associato presso il Dipartimento di Ingegneria dell’Università di Palermo. Ha ottenuto la laurea (V.O.) e il titolo di Dottore di Ricerca in Ingegneria Elettrica dall’Università di Palermo rispettivamente nel 1999 e nel 2004. Dal 2005 lavora con il gruppo di Sistemi Elettrici per l’Energia al Dipartimento di Ingegneria della stessa Università e nel 2020 ha ottenuto l’abilitazione scientifica nazionale a professore ordinario nel settore 09/E2 - Ingegneria dell’Energia Elettrica. Attualmente insegna “Sistemi elettrici di produzione e trasmissione” agli studenti del corso di Laurea magistrale in Ingegneria Energetica e Nucleare e “Impianti di illuminazione” per gli studenti della Laurea magistrale in Ingegneria Elettrica. I suoi principali interessi di ricerca sono gli impianti di trasmissione, il demand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response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, l’aggregazione, le smart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grids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e la generazione distribuita.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È</w:t>
      </w:r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autore di oltre 110 lavori scientifici tra articoli di rivista, conference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proceedings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, rapporti tecnici e capitoli di libro.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È</w:t>
      </w:r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responsabile scientifico per il progetto di ricerca METEO (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Maximizing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Energy Transmission on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Existing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Overhead lines) svolto in collaborazione con The University of Tokyo. </w:t>
      </w:r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E’ associate editor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delle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riviste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scientifiche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IEEE Access, Journal of Electrical and Computer Engineering –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Hindawi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–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settore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Power Systems e guest editor per EPSR. </w:t>
      </w:r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Dal 2015 ha ricoperto diversi ruoli organizzativi per le conferenze internazionali IEEE EEEIC, I&amp;CPS Europe, RTSI. </w:t>
      </w:r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Dal 2003 al 2013 ha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ricoperto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il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ruolo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di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rappresentante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italiano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nel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Working Group 12-26 "Electrical Aspects of overhead lines”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dello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Study Committee B2 “Overhead line” del CIGRE (Conseil International des Grands Reseaux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Electriques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). </w:t>
      </w:r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Ha ricoperto il ruolo di componente del Comitato tecnico-scientifico del progetto ENPI Italia-Tunisia 2007-2013 cooperazione Transfrontaliera–Progetto DE.DU.ENER.T.: Le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DEveloppement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DUrable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dans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la production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ENERgetique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dans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le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Territoire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in collaborazione con il CRTEN – Centre de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Reserches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des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Technologies de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l’Energie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di Borja </w:t>
      </w:r>
      <w:proofErr w:type="spellStart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>Cedria</w:t>
      </w:r>
      <w:proofErr w:type="spellEnd"/>
      <w:r w:rsidRPr="0A1BE8EE">
        <w:rPr>
          <w:rFonts w:ascii="Arial" w:eastAsia="Arial" w:hAnsi="Arial" w:cs="Arial"/>
          <w:color w:val="000000" w:themeColor="text1"/>
          <w:sz w:val="20"/>
          <w:szCs w:val="20"/>
        </w:rPr>
        <w:t xml:space="preserve"> (Tunisia). Dal 2015 al 2019 è stato Senatore Accademico come rappresentante dei ricercatori della macroarea III; dal 2015 al 2021 è stato Delegato del Rettore per l’efficientamento energetico degli impianti d’illuminazione e rinegoziazione dei contratti di fornitura elettrica. Dal 2022 ad oggi è componente del Presidio di Qualità di Ateneo dell’Università degli studi di Palermo.</w:t>
      </w:r>
    </w:p>
    <w:p w14:paraId="6A803E3F" w14:textId="77777777" w:rsidR="00AB64FF" w:rsidRDefault="00AB64FF"/>
    <w:sectPr w:rsidR="00AB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FF"/>
    <w:rsid w:val="00A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2170"/>
  <w15:chartTrackingRefBased/>
  <w15:docId w15:val="{278F0BFA-7BF0-49EE-938E-4DC1876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4FF"/>
    <w:pPr>
      <w:spacing w:line="259" w:lineRule="auto"/>
    </w:pPr>
    <w:rPr>
      <w:kern w:val="0"/>
      <w:sz w:val="22"/>
      <w:szCs w:val="22"/>
      <w:lang w:val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64F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64F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64F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64F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64F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64F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64F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64F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64F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64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64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64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64F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64F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64F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64F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64F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64F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64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AB64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64F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64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4F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4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B64FF"/>
    <w:pPr>
      <w:spacing w:line="278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AB64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64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64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B64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Eco</dc:creator>
  <cp:keywords/>
  <dc:description/>
  <cp:lastModifiedBy>Simona Eco</cp:lastModifiedBy>
  <cp:revision>1</cp:revision>
  <dcterms:created xsi:type="dcterms:W3CDTF">2024-02-15T14:40:00Z</dcterms:created>
  <dcterms:modified xsi:type="dcterms:W3CDTF">2024-02-15T14:41:00Z</dcterms:modified>
</cp:coreProperties>
</file>